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68"/>
        <w:tblW w:w="98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2"/>
        <w:gridCol w:w="495"/>
        <w:gridCol w:w="1188"/>
        <w:gridCol w:w="2159"/>
        <w:gridCol w:w="2003"/>
        <w:gridCol w:w="742"/>
        <w:gridCol w:w="735"/>
        <w:gridCol w:w="1231"/>
      </w:tblGrid>
      <w:tr w:rsidR="00011D18" w:rsidTr="00011D18">
        <w:trPr>
          <w:trHeight w:val="481"/>
        </w:trPr>
        <w:tc>
          <w:tcPr>
            <w:tcW w:w="3015" w:type="dxa"/>
            <w:gridSpan w:val="3"/>
            <w:tcBorders>
              <w:top w:val="single" w:sz="12" w:space="0" w:color="333300"/>
              <w:left w:val="single" w:sz="12" w:space="0" w:color="3333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TIPO DE ACCION DE PROCESO</w:t>
            </w:r>
          </w:p>
        </w:tc>
        <w:tc>
          <w:tcPr>
            <w:tcW w:w="2159" w:type="dxa"/>
            <w:tcBorders>
              <w:top w:val="single" w:sz="12" w:space="0" w:color="333300"/>
              <w:left w:val="single" w:sz="12" w:space="0" w:color="3333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PROCESO RELACIONADO</w:t>
            </w:r>
          </w:p>
        </w:tc>
        <w:tc>
          <w:tcPr>
            <w:tcW w:w="2003" w:type="dxa"/>
            <w:tcBorders>
              <w:top w:val="single" w:sz="12" w:space="0" w:color="800000"/>
              <w:left w:val="single" w:sz="12" w:space="0" w:color="3333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DERIVADA DE</w:t>
            </w:r>
          </w:p>
        </w:tc>
        <w:tc>
          <w:tcPr>
            <w:tcW w:w="1477" w:type="dxa"/>
            <w:gridSpan w:val="2"/>
            <w:tcBorders>
              <w:top w:val="single" w:sz="12" w:space="0" w:color="333300"/>
              <w:left w:val="single" w:sz="12" w:space="0" w:color="3333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FECHA APERTURA</w:t>
            </w:r>
          </w:p>
        </w:tc>
        <w:tc>
          <w:tcPr>
            <w:tcW w:w="1231" w:type="dxa"/>
            <w:tcBorders>
              <w:top w:val="single" w:sz="12" w:space="0" w:color="800000"/>
              <w:left w:val="single" w:sz="12" w:space="0" w:color="333300"/>
              <w:bottom w:val="single" w:sz="2" w:space="0" w:color="333300"/>
              <w:right w:val="single" w:sz="12" w:space="0" w:color="8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FECHA CIERRE</w:t>
            </w:r>
          </w:p>
        </w:tc>
      </w:tr>
      <w:tr w:rsidR="00011D18" w:rsidTr="00011D18">
        <w:trPr>
          <w:trHeight w:val="575"/>
        </w:trPr>
        <w:tc>
          <w:tcPr>
            <w:tcW w:w="1827" w:type="dxa"/>
            <w:gridSpan w:val="2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Oportunidade de mellora</w:t>
            </w:r>
          </w:p>
        </w:tc>
        <w:tc>
          <w:tcPr>
            <w:tcW w:w="1188" w:type="dxa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36"/>
                <w:szCs w:val="36"/>
                <w:u w:color="FF0000"/>
                <w:lang w:val="es-ES_tradnl"/>
              </w:rPr>
              <w:t>62</w:t>
            </w:r>
          </w:p>
        </w:tc>
        <w:tc>
          <w:tcPr>
            <w:tcW w:w="2159" w:type="dxa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Mapa de procesos</w:t>
            </w:r>
          </w:p>
        </w:tc>
        <w:tc>
          <w:tcPr>
            <w:tcW w:w="2003" w:type="dxa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Administración/Nova dirección</w:t>
            </w:r>
          </w:p>
        </w:tc>
        <w:tc>
          <w:tcPr>
            <w:tcW w:w="1477" w:type="dxa"/>
            <w:gridSpan w:val="2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SEP2017</w:t>
            </w:r>
          </w:p>
        </w:tc>
        <w:tc>
          <w:tcPr>
            <w:tcW w:w="1231" w:type="dxa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8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/>
        </w:tc>
      </w:tr>
      <w:tr w:rsidR="00011D18" w:rsidTr="00011D18">
        <w:trPr>
          <w:trHeight w:val="402"/>
        </w:trPr>
        <w:tc>
          <w:tcPr>
            <w:tcW w:w="7919" w:type="dxa"/>
            <w:gridSpan w:val="6"/>
            <w:tcBorders>
              <w:top w:val="single" w:sz="12" w:space="0" w:color="333300"/>
              <w:left w:val="single" w:sz="12" w:space="0" w:color="8000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DESCRIPCION</w:t>
            </w:r>
          </w:p>
        </w:tc>
        <w:tc>
          <w:tcPr>
            <w:tcW w:w="1966" w:type="dxa"/>
            <w:gridSpan w:val="2"/>
            <w:tcBorders>
              <w:top w:val="single" w:sz="12" w:space="0" w:color="333300"/>
              <w:left w:val="single" w:sz="12" w:space="0" w:color="333300"/>
              <w:bottom w:val="single" w:sz="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PERSONA RESPONSABLE</w:t>
            </w:r>
          </w:p>
        </w:tc>
      </w:tr>
      <w:tr w:rsidR="00011D18" w:rsidRPr="009C4E91" w:rsidTr="00011D18">
        <w:trPr>
          <w:trHeight w:val="1407"/>
        </w:trPr>
        <w:tc>
          <w:tcPr>
            <w:tcW w:w="7919" w:type="dxa"/>
            <w:gridSpan w:val="6"/>
            <w:tcBorders>
              <w:top w:val="single" w:sz="2" w:space="0" w:color="333300"/>
              <w:left w:val="single" w:sz="12" w:space="0" w:color="8000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  <w:widowControl w:val="0"/>
              <w:suppressAutoHyphens/>
              <w:spacing w:line="300" w:lineRule="exact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Necesidad de adaptar el colegio a la LOMCE y a los requisitos de la administración para todos los Centros Educativos sostenidos con fondos públicos.</w:t>
            </w:r>
          </w:p>
        </w:tc>
        <w:tc>
          <w:tcPr>
            <w:tcW w:w="1966" w:type="dxa"/>
            <w:gridSpan w:val="2"/>
            <w:tcBorders>
              <w:top w:val="single" w:sz="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Director</w:t>
            </w:r>
          </w:p>
          <w:p w:rsidR="00011D18" w:rsidRDefault="00011D18" w:rsidP="00011D18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Consello Escolar</w:t>
            </w:r>
          </w:p>
          <w:p w:rsidR="00011D18" w:rsidRDefault="00011D18" w:rsidP="00011D18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Claustro</w:t>
            </w:r>
          </w:p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Comisión de Educación</w:t>
            </w:r>
          </w:p>
        </w:tc>
      </w:tr>
      <w:tr w:rsidR="00011D18" w:rsidRPr="009C4E91" w:rsidTr="00011D18">
        <w:trPr>
          <w:trHeight w:val="415"/>
        </w:trPr>
        <w:tc>
          <w:tcPr>
            <w:tcW w:w="1332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CAUSA</w:t>
            </w:r>
          </w:p>
        </w:tc>
        <w:tc>
          <w:tcPr>
            <w:tcW w:w="8553" w:type="dxa"/>
            <w:gridSpan w:val="7"/>
            <w:tcBorders>
              <w:top w:val="single" w:sz="12" w:space="0" w:color="333300"/>
              <w:left w:val="single" w:sz="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LOMCE y requisitos de la Consellería</w:t>
            </w:r>
          </w:p>
        </w:tc>
      </w:tr>
      <w:tr w:rsidR="00011D18" w:rsidRPr="009C4E91" w:rsidTr="00011D18">
        <w:trPr>
          <w:trHeight w:val="493"/>
        </w:trPr>
        <w:tc>
          <w:tcPr>
            <w:tcW w:w="1332" w:type="dxa"/>
            <w:tcBorders>
              <w:top w:val="single" w:sz="12" w:space="0" w:color="333300"/>
              <w:left w:val="single" w:sz="12" w:space="0" w:color="800000"/>
              <w:bottom w:val="single" w:sz="12" w:space="0" w:color="333300"/>
              <w:right w:val="single" w:sz="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NOTA</w:t>
            </w:r>
          </w:p>
        </w:tc>
        <w:tc>
          <w:tcPr>
            <w:tcW w:w="8553" w:type="dxa"/>
            <w:gridSpan w:val="7"/>
            <w:tcBorders>
              <w:top w:val="single" w:sz="12" w:space="0" w:color="333300"/>
              <w:left w:val="single" w:sz="2" w:space="0" w:color="333300"/>
              <w:bottom w:val="single" w:sz="12" w:space="0" w:color="333300"/>
              <w:right w:val="single" w:sz="12" w:space="0" w:color="8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011D18">
            <w:pPr>
              <w:pStyle w:val="Cuerpo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Nueva Dirección en el colegio</w:t>
            </w:r>
          </w:p>
        </w:tc>
      </w:tr>
      <w:tr w:rsidR="00011D18" w:rsidTr="00011D18">
        <w:trPr>
          <w:trHeight w:val="713"/>
        </w:trPr>
        <w:tc>
          <w:tcPr>
            <w:tcW w:w="1332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REUNIONES</w:t>
            </w:r>
          </w:p>
        </w:tc>
        <w:tc>
          <w:tcPr>
            <w:tcW w:w="8553" w:type="dxa"/>
            <w:gridSpan w:val="7"/>
            <w:tcBorders>
              <w:top w:val="single" w:sz="12" w:space="0" w:color="333300"/>
              <w:left w:val="single" w:sz="2" w:space="0" w:color="333300"/>
              <w:bottom w:val="single" w:sz="12" w:space="0" w:color="333300"/>
              <w:right w:val="single" w:sz="12" w:space="0" w:color="3333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011D18">
            <w:pPr>
              <w:pStyle w:val="Cuerpo"/>
            </w:pPr>
          </w:p>
        </w:tc>
      </w:tr>
    </w:tbl>
    <w:p w:rsidR="00011D18" w:rsidRDefault="00011D18" w:rsidP="00011D18">
      <w:pPr>
        <w:pStyle w:val="Cuerpo"/>
      </w:pPr>
    </w:p>
    <w:p w:rsidR="00011D18" w:rsidRDefault="00011D18" w:rsidP="00011D18">
      <w:pPr>
        <w:pStyle w:val="Cuerpo"/>
      </w:pPr>
    </w:p>
    <w:p w:rsidR="00011D18" w:rsidRDefault="00011D18" w:rsidP="00011D18">
      <w:pPr>
        <w:pStyle w:val="Cuerpo"/>
      </w:pPr>
    </w:p>
    <w:tbl>
      <w:tblPr>
        <w:tblStyle w:val="TableNormal"/>
        <w:tblW w:w="9923" w:type="dxa"/>
        <w:tblInd w:w="-7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4663"/>
        <w:gridCol w:w="1276"/>
        <w:gridCol w:w="567"/>
        <w:gridCol w:w="709"/>
        <w:gridCol w:w="992"/>
      </w:tblGrid>
      <w:tr w:rsidR="00011D18" w:rsidTr="00011D18">
        <w:trPr>
          <w:trHeight w:val="264"/>
        </w:trPr>
        <w:tc>
          <w:tcPr>
            <w:tcW w:w="6379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TIPO DE ACCION DESPLEGADA</w:t>
            </w:r>
          </w:p>
        </w:tc>
        <w:tc>
          <w:tcPr>
            <w:tcW w:w="1276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FECHA APERTURA</w:t>
            </w:r>
          </w:p>
        </w:tc>
        <w:tc>
          <w:tcPr>
            <w:tcW w:w="1276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FECHA CIERRE</w:t>
            </w:r>
          </w:p>
        </w:tc>
        <w:tc>
          <w:tcPr>
            <w:tcW w:w="992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EFICAZ</w:t>
            </w:r>
          </w:p>
        </w:tc>
      </w:tr>
      <w:tr w:rsidR="00011D18" w:rsidTr="00011D18">
        <w:trPr>
          <w:trHeight w:val="1715"/>
        </w:trPr>
        <w:tc>
          <w:tcPr>
            <w:tcW w:w="6379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Adecuación del PROYECTO EDUCATIVO DEL COLEGIO a la LOMCE/legislación vigente.Diseño de procesos (nuevo mapa de procesos) adecuados a XADE y al proceso de enseñanza/aprendizaje actualizado.</w:t>
            </w:r>
          </w:p>
        </w:tc>
        <w:tc>
          <w:tcPr>
            <w:tcW w:w="1276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D18" w:rsidRDefault="00011D18" w:rsidP="00011D1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Septiembre 2017</w:t>
            </w:r>
          </w:p>
        </w:tc>
        <w:tc>
          <w:tcPr>
            <w:tcW w:w="1276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D18" w:rsidRDefault="00011D18" w:rsidP="00011D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D18" w:rsidRDefault="00011D18" w:rsidP="00011D18">
            <w:pPr>
              <w:jc w:val="center"/>
            </w:pPr>
          </w:p>
        </w:tc>
        <w:bookmarkStart w:id="0" w:name="_GoBack"/>
        <w:bookmarkEnd w:id="0"/>
      </w:tr>
      <w:tr w:rsidR="00011D18" w:rsidTr="00011D18">
        <w:trPr>
          <w:trHeight w:val="406"/>
        </w:trPr>
        <w:tc>
          <w:tcPr>
            <w:tcW w:w="8222" w:type="dxa"/>
            <w:gridSpan w:val="4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DESCRIPCION</w:t>
            </w:r>
          </w:p>
        </w:tc>
        <w:tc>
          <w:tcPr>
            <w:tcW w:w="1701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PERSONA RESPONSABLE</w:t>
            </w:r>
          </w:p>
        </w:tc>
      </w:tr>
      <w:tr w:rsidR="00011D18" w:rsidRPr="009C4E91" w:rsidTr="00011D18">
        <w:trPr>
          <w:trHeight w:val="1129"/>
        </w:trPr>
        <w:tc>
          <w:tcPr>
            <w:tcW w:w="8222" w:type="dxa"/>
            <w:gridSpan w:val="4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Tras el diagnóstico realizado con el equipo directivo saliente y tras las reuniones mantenidas con la inspección educativa iniciamos una actualización de los diferentes aspectos educativos del centro para adaptarnos a la legislación vigente marcando nuestras señas de identidad como colegio de educación especial. La acción se cerrará con el nuevo diseño de “Proxecto Educativo” adecuado a Lomce y con todo el mapa de procesos renovado. Fecha prevista: Septiembre de 2019.</w:t>
            </w:r>
          </w:p>
        </w:tc>
        <w:tc>
          <w:tcPr>
            <w:tcW w:w="1701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Director</w:t>
            </w:r>
          </w:p>
          <w:p w:rsidR="00011D18" w:rsidRDefault="00011D18" w:rsidP="004450FE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Consello Escolar</w:t>
            </w:r>
          </w:p>
          <w:p w:rsidR="00011D18" w:rsidRDefault="00011D18" w:rsidP="004450FE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Claustro</w:t>
            </w:r>
          </w:p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Comisión de Educación</w:t>
            </w:r>
          </w:p>
        </w:tc>
      </w:tr>
      <w:tr w:rsidR="00011D18" w:rsidRPr="009C4E91" w:rsidTr="00011D18">
        <w:trPr>
          <w:trHeight w:val="264"/>
        </w:trPr>
        <w:tc>
          <w:tcPr>
            <w:tcW w:w="1716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8207" w:type="dxa"/>
            <w:gridSpan w:val="5"/>
            <w:tcBorders>
              <w:top w:val="single" w:sz="1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DETALLE DEL SEGUIMIENTO DE ESTA ACCION</w:t>
            </w:r>
          </w:p>
        </w:tc>
      </w:tr>
      <w:tr w:rsidR="00011D18" w:rsidRPr="009C4E91" w:rsidTr="00011D18">
        <w:trPr>
          <w:trHeight w:val="44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Sept.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Reuniones con distintos miembros de la comunidad educativa/entidad para evaluar la situación pedagógica del colegio y marcar un punto de partida.</w:t>
            </w:r>
          </w:p>
        </w:tc>
      </w:tr>
      <w:tr w:rsidR="00011D18" w:rsidTr="00011D18">
        <w:trPr>
          <w:trHeight w:val="44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lastRenderedPageBreak/>
              <w:t>Sept.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Análisis inicial con profesionales del colegio: Charla de inicio de curso. Reunión individual con 90% del profesorado (voluntaria)</w:t>
            </w:r>
          </w:p>
        </w:tc>
      </w:tr>
      <w:tr w:rsidR="00011D18" w:rsidRPr="009C4E91" w:rsidTr="00011D18">
        <w:trPr>
          <w:trHeight w:val="670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Octubre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Inicio del proceso de adaptación del XADE para poder matricular al alumnado (inspección educativa). No estamos de alta en las etapas de EBO, necesarias para adecuarnos a los “cursos de referencia”.</w:t>
            </w:r>
          </w:p>
        </w:tc>
      </w:tr>
      <w:tr w:rsidR="00011D18" w:rsidTr="00011D18">
        <w:trPr>
          <w:trHeight w:val="44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Diciembre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Formación presencial en competencias LOMCE para todo el claustro. Viernes 1 y sábado 2 de diciembre.</w:t>
            </w:r>
          </w:p>
        </w:tc>
      </w:tr>
      <w:tr w:rsidR="00011D18" w:rsidTr="00011D18">
        <w:trPr>
          <w:trHeight w:val="670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Diciembre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Presentación en Consello Escolar de plataforma on line para inicio de modificación del Proyecto Educativo y adecuación a la Lomce con grupo de trabajo seleccionado con los diferentes sectores represantados. (Enero- Junio 2018. Primera fase).</w:t>
            </w:r>
          </w:p>
        </w:tc>
      </w:tr>
      <w:tr w:rsidR="00011D18" w:rsidRPr="009C4E91" w:rsidTr="00011D18">
        <w:trPr>
          <w:trHeight w:val="2674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Diciembre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Se marcan objetivos priorizados para este curso 2017/2018. Ver Plataforma Lourdes Virtual.</w:t>
            </w:r>
          </w:p>
          <w:p w:rsidR="00011D18" w:rsidRDefault="00011D18" w:rsidP="004450FE">
            <w:pPr>
              <w:pStyle w:val="Cuerpo"/>
              <w:rPr>
                <w:rStyle w:val="Ninguno"/>
                <w:rFonts w:ascii="Helvetica Neue" w:eastAsia="Helvetica Neue" w:hAnsi="Helvetica Neue" w:cs="Helvetica Neue"/>
                <w:sz w:val="18"/>
                <w:szCs w:val="18"/>
                <w:lang w:val="es-ES_tradnl"/>
              </w:rPr>
            </w:pPr>
          </w:p>
          <w:p w:rsidR="00011D18" w:rsidRDefault="00011D18" w:rsidP="004450FE">
            <w:pPr>
              <w:pStyle w:val="Cuerp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Adaptación del currículum Lomce al centro (acotación) para aprobar en mayo de 2018.</w:t>
            </w:r>
          </w:p>
          <w:p w:rsidR="00011D18" w:rsidRDefault="00011D18" w:rsidP="004450FE">
            <w:pPr>
              <w:pStyle w:val="Cuerpo"/>
              <w:rPr>
                <w:rStyle w:val="Ninguno"/>
                <w:rFonts w:ascii="Helvetica Neue" w:eastAsia="Helvetica Neue" w:hAnsi="Helvetica Neue" w:cs="Helvetica Neue"/>
                <w:sz w:val="18"/>
                <w:szCs w:val="18"/>
                <w:lang w:val="es-ES_tradnl"/>
              </w:rPr>
            </w:pPr>
          </w:p>
          <w:p w:rsidR="00011D18" w:rsidRDefault="00011D18" w:rsidP="004450FE">
            <w:pPr>
              <w:pStyle w:val="Cuerp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 xml:space="preserve">Diseño modelo de ACIs (PROGRÁMAME por competencias+habilidades adaptativas) para entrada en vigor en septiembre de 2018. </w:t>
            </w:r>
          </w:p>
          <w:p w:rsidR="00011D18" w:rsidRDefault="00011D18" w:rsidP="004450FE">
            <w:pPr>
              <w:pStyle w:val="Cuerpo"/>
              <w:rPr>
                <w:rStyle w:val="Ninguno"/>
                <w:rFonts w:ascii="Helvetica Neue" w:eastAsia="Helvetica Neue" w:hAnsi="Helvetica Neue" w:cs="Helvetica Neue"/>
                <w:sz w:val="18"/>
                <w:szCs w:val="18"/>
                <w:lang w:val="es-ES_tradnl"/>
              </w:rPr>
            </w:pPr>
          </w:p>
          <w:p w:rsidR="00011D18" w:rsidRDefault="00011D18" w:rsidP="004450FE">
            <w:pPr>
              <w:pStyle w:val="Cuerp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Formación interna en PROGRÁMAME ( Marzo- Mayo 2018). Primera sesión: 6 de marzo de 2018.</w:t>
            </w:r>
          </w:p>
          <w:p w:rsidR="00011D18" w:rsidRDefault="00011D18" w:rsidP="004450FE">
            <w:pPr>
              <w:pStyle w:val="Cuerpo"/>
              <w:rPr>
                <w:rStyle w:val="Ninguno"/>
                <w:rFonts w:ascii="Helvetica Neue" w:eastAsia="Helvetica Neue" w:hAnsi="Helvetica Neue" w:cs="Helvetica Neue"/>
                <w:sz w:val="18"/>
                <w:szCs w:val="18"/>
                <w:lang w:val="es-ES_tradnl"/>
              </w:rPr>
            </w:pPr>
          </w:p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Revisión de los sistemas de evaluación del alumnado y comunicación de resultados a familias.Curso 2018-2019.</w:t>
            </w:r>
          </w:p>
        </w:tc>
      </w:tr>
      <w:tr w:rsidR="00011D18" w:rsidRPr="009C4E91" w:rsidTr="00011D18">
        <w:trPr>
          <w:trHeight w:val="22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Diciembre 2017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 xml:space="preserve">Planificación de revisión de procesos del S.G.C. con el equipo de innovación educativa. </w:t>
            </w:r>
          </w:p>
        </w:tc>
      </w:tr>
      <w:tr w:rsidR="00011D18" w:rsidRPr="009C4E91" w:rsidTr="00011D18">
        <w:trPr>
          <w:trHeight w:val="22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Enero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Reunión con la inspección para adecuación de las etapas del XADE (pendiente de ellos).</w:t>
            </w:r>
          </w:p>
        </w:tc>
      </w:tr>
      <w:tr w:rsidR="00011D18" w:rsidRPr="009C4E91" w:rsidTr="00011D18">
        <w:trPr>
          <w:trHeight w:val="44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sz w:val="18"/>
                <w:szCs w:val="18"/>
                <w:lang w:val="es-ES_tradnl"/>
              </w:rPr>
              <w:t>Enero de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pStyle w:val="Cuerpo"/>
            </w:pPr>
            <w:r>
              <w:rPr>
                <w:rStyle w:val="Ninguno"/>
                <w:rFonts w:ascii="Helvetica Neue" w:hAnsi="Helvetica Neue"/>
                <w:sz w:val="18"/>
                <w:szCs w:val="18"/>
                <w:lang w:val="es-ES_tradnl"/>
              </w:rPr>
              <w:t>Inicio de las reuniones de revisión del P.E. con comisión del Consello Escolar y fijación de los puntos a trabajar (ver plataforma2).</w:t>
            </w:r>
          </w:p>
        </w:tc>
      </w:tr>
      <w:tr w:rsidR="00011D18" w:rsidRPr="009C4E91" w:rsidTr="00011D18">
        <w:trPr>
          <w:trHeight w:val="44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Junio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Revisión por parte de equipo de calidad de DAFO, Matriz de Riesgos y Necesidades y expectativas de clientes.</w:t>
            </w:r>
          </w:p>
        </w:tc>
      </w:tr>
      <w:tr w:rsidR="00011D18" w:rsidRPr="009C4E91" w:rsidTr="00011D18">
        <w:trPr>
          <w:trHeight w:val="44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Junio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Presentación en claustro de esquema de Acis para realizar con todo nuestro alumnado a partir de septembre de 2018 </w:t>
            </w:r>
          </w:p>
        </w:tc>
      </w:tr>
      <w:tr w:rsidR="00011D18" w:rsidRPr="009C4E91" w:rsidTr="00011D18">
        <w:trPr>
          <w:trHeight w:val="44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Junio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Aceptación por parte de la administración de incluir las etapas de INFANTIL, PRIMARIA y ESO en Xade para o noso centro.</w:t>
            </w:r>
          </w:p>
        </w:tc>
      </w:tr>
      <w:tr w:rsidR="00011D18" w:rsidRPr="009C4E91" w:rsidTr="00011D18">
        <w:trPr>
          <w:trHeight w:val="23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Junio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Presentación al Consello Escolar de la parte elaborada del Proyecto Educativo.</w:t>
            </w:r>
          </w:p>
        </w:tc>
      </w:tr>
      <w:tr w:rsidR="00011D18" w:rsidRPr="009C4E91" w:rsidTr="00011D18">
        <w:trPr>
          <w:trHeight w:val="23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Julio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Presentación de Memoria del Centro del curso 17/18 con medición de indicadores del SXC.</w:t>
            </w:r>
          </w:p>
        </w:tc>
      </w:tr>
      <w:tr w:rsidR="00011D18" w:rsidTr="00011D18">
        <w:trPr>
          <w:trHeight w:val="23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Sept.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Comienzo de elaboración de Acis para todo el alumnado.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</w:rPr>
              <w:t>Formato aprobado.</w:t>
            </w:r>
          </w:p>
        </w:tc>
      </w:tr>
      <w:tr w:rsidR="00011D18" w:rsidRPr="009C4E91" w:rsidTr="00011D18">
        <w:trPr>
          <w:trHeight w:val="23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/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Prensetación de la PXA en la inspección con los INDICADORES medibles en el SXC.</w:t>
            </w:r>
          </w:p>
        </w:tc>
      </w:tr>
      <w:tr w:rsidR="00011D18" w:rsidTr="00011D18">
        <w:trPr>
          <w:trHeight w:val="66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Nov.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Reparto a los 9 componentes del equipo de que lleva la calidad de procesos para su revsión y puesta en común. La tarea concreta es recuperar aspectos que sean todavía utilizables para el NUEVO MAPA DE PROCESOS.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</w:rPr>
              <w:t xml:space="preserve">Siguiente reunión en enero de 2019. </w:t>
            </w:r>
          </w:p>
        </w:tc>
      </w:tr>
      <w:tr w:rsidR="00011D18" w:rsidRPr="009C4E91" w:rsidTr="00011D18">
        <w:trPr>
          <w:trHeight w:val="238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Nov.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Configuración de grupos de aula en Xade. Problemas de matrícula para 15 alumnos/as. </w:t>
            </w:r>
          </w:p>
        </w:tc>
      </w:tr>
      <w:tr w:rsidR="00011D18" w:rsidRPr="009C4E91" w:rsidTr="00011D18">
        <w:trPr>
          <w:trHeight w:val="445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lastRenderedPageBreak/>
              <w:t>Nov.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Aprobación por parte del CFR de 2 seminarios sobre Modelo de Acis (revisión y mejora) y Evaluación por competencias (estandarización de un modelo).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Nov. 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lang w:val="es-ES"/>
              </w:rPr>
            </w:pPr>
            <w:r w:rsidRPr="00C7759D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Aprobación por parte del CFR de 1 seminario sobre implementación didáctica de un Aula Maker (potenciadas pola Consellería de Educación nos centros educativos).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Dic.2018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Marcar calendario de reuniones para P.E. con el nuevo Consello Escolar (presentado el 3/12/2018)</w:t>
            </w:r>
          </w:p>
        </w:tc>
      </w:tr>
      <w:tr w:rsidR="00011D18" w:rsidRPr="001A6A79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Febrero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Pr="00C7759D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presentan todas las partes abordadas y finalizadas del P.E. (Plataforma 2. Comisión Consello Escolar)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Mayo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concluyen los seminarios de Acis con todas las aportaciones de mejora</w:t>
            </w:r>
          </w:p>
        </w:tc>
      </w:tr>
      <w:tr w:rsidR="00011D18" w:rsidRPr="001A6A79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Mayo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plantea una acción formativa de Colegio para la Formación Profesional certificada del Alumnado. Búsqueda de desarrollo de FPA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Junio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incorporan las mejoras a las Acis en Claustro. Quedan aprobadas las aportaciones al modelo 2018. Falta la EVALUACIÓN POR COMPETENCIAS. Se proponen seminarios para curso 2019-2020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Sept. de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dan instrucciones en claustro para generar las nuevas Acis del alumnado.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Sept. de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solicitan dos seminarios para desarrollar los PERFILES de área y Perfiles de competencia para concretar un sistema de Evaluación por competencias estandarizado en el colegio.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Octubre de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El centro es seleccionado para realizar año cero de SEMGAL(39 colegios de Galicia. Sólo 2 de Educación especial):</w:t>
            </w:r>
          </w:p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OBJETIVOS: PORTFOLIO DE TALENTO DEL ALUMNADO, atención a la diversidad (229/2011), Enriquecimiento triádico como enfoque para el Proyecto educativo. 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Ocubre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realiza un curso de Auxiliar de Conserje para 11 alumnos del centro y 4 alumnos externos. Octubre- Diciembre (180 horas) dentro del desarrollo de acciones para la implementación de la FPA/TVA del Colegio.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Noviembre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cierran las fechas de los tres seminarios de Formación solicitados para el presente curso con el CFR- CORUÑA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Diciembre 2019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manda el borrador definitivo para la firma de un Convenio con la Consellería para apoyo al alumnado con ACNEE NO escolarizado en nuestro centro.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Enero 2020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envía borrador de CONVENIO de Prácticas para el establecimiento de prácticas NO laborales para nuestro alumnado.</w:t>
            </w:r>
          </w:p>
        </w:tc>
      </w:tr>
      <w:tr w:rsidR="00011D18" w:rsidRPr="009C4E91" w:rsidTr="00011D18">
        <w:trPr>
          <w:trHeight w:val="457"/>
        </w:trPr>
        <w:tc>
          <w:tcPr>
            <w:tcW w:w="1716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"/>
              </w:rPr>
              <w:t>Febrero 2020</w:t>
            </w:r>
          </w:p>
        </w:tc>
        <w:tc>
          <w:tcPr>
            <w:tcW w:w="8207" w:type="dxa"/>
            <w:gridSpan w:val="5"/>
            <w:tcBorders>
              <w:top w:val="single" w:sz="2" w:space="0" w:color="808000"/>
              <w:left w:val="single" w:sz="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D18" w:rsidRDefault="00011D18" w:rsidP="004450FE">
            <w:pPr>
              <w:rPr>
                <w:rFonts w:ascii="Helvetica Neue" w:hAnsi="Helvetica Neue" w:cs="Arial Unicode MS" w:hint="eastAsia"/>
                <w:color w:val="000000"/>
                <w:sz w:val="18"/>
                <w:szCs w:val="18"/>
                <w:u w:color="000000"/>
                <w:lang w:val="es-ES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val="es-ES"/>
              </w:rPr>
              <w:t>Se presntan las Acis a la inspección con el nuevo modelo corregido en junio de 2019</w:t>
            </w:r>
          </w:p>
        </w:tc>
      </w:tr>
    </w:tbl>
    <w:p w:rsidR="00011D18" w:rsidRDefault="00011D18" w:rsidP="00011D18">
      <w:pPr>
        <w:pStyle w:val="Cuerpo"/>
        <w:widowControl w:val="0"/>
        <w:ind w:left="108" w:hanging="108"/>
      </w:pPr>
    </w:p>
    <w:p w:rsidR="00011D18" w:rsidRDefault="00011D18" w:rsidP="00011D18">
      <w:pPr>
        <w:pStyle w:val="Cuerpo"/>
      </w:pPr>
    </w:p>
    <w:p w:rsidR="00011D18" w:rsidRPr="00011D18" w:rsidRDefault="00011D18">
      <w:pPr>
        <w:rPr>
          <w:lang w:val="es-ES"/>
        </w:rPr>
      </w:pPr>
    </w:p>
    <w:p w:rsidR="00011D18" w:rsidRPr="00011D18" w:rsidRDefault="00011D18">
      <w:pPr>
        <w:rPr>
          <w:lang w:val="es-ES"/>
        </w:rPr>
      </w:pPr>
    </w:p>
    <w:sectPr w:rsidR="00011D18" w:rsidRPr="00011D18" w:rsidSect="00011D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C6" w:rsidRDefault="005C19C6" w:rsidP="00011D18">
      <w:r>
        <w:separator/>
      </w:r>
    </w:p>
  </w:endnote>
  <w:endnote w:type="continuationSeparator" w:id="0">
    <w:p w:rsidR="005C19C6" w:rsidRDefault="005C19C6" w:rsidP="000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C6" w:rsidRDefault="005C19C6" w:rsidP="00011D18">
      <w:r>
        <w:separator/>
      </w:r>
    </w:p>
  </w:footnote>
  <w:footnote w:type="continuationSeparator" w:id="0">
    <w:p w:rsidR="005C19C6" w:rsidRDefault="005C19C6" w:rsidP="0001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Ind w:w="-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880"/>
      <w:gridCol w:w="4500"/>
      <w:gridCol w:w="1926"/>
    </w:tblGrid>
    <w:tr w:rsidR="00011D18" w:rsidRPr="00011D18" w:rsidTr="00011D18">
      <w:tc>
        <w:tcPr>
          <w:tcW w:w="1008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ind w:right="360"/>
            <w:rPr>
              <w:rFonts w:eastAsia="Times New Roman"/>
              <w:bdr w:val="none" w:sz="0" w:space="0" w:color="auto"/>
              <w:lang w:val="es-ES" w:eastAsia="es-ES"/>
            </w:rPr>
          </w:pPr>
          <w:r w:rsidRPr="00011D18">
            <w:rPr>
              <w:rFonts w:eastAsia="Times New Roman"/>
              <w:noProof/>
              <w:bdr w:val="none" w:sz="0" w:space="0" w:color="auto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31495" cy="647700"/>
                <wp:effectExtent l="0" t="0" r="1905" b="0"/>
                <wp:wrapNone/>
                <wp:docPr id="1" name="Imagen 1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0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60" w:lineRule="exact"/>
            <w:jc w:val="center"/>
            <w:rPr>
              <w:rFonts w:ascii="Franklin Gothic Medium Cond" w:eastAsia="Times New Roman" w:hAnsi="Franklin Gothic Medium Cond" w:cs="Arial"/>
              <w:sz w:val="22"/>
              <w:szCs w:val="22"/>
              <w:bdr w:val="none" w:sz="0" w:space="0" w:color="auto"/>
              <w:lang w:val="es-ES" w:eastAsia="es-ES"/>
            </w:rPr>
          </w:pPr>
          <w:r w:rsidRPr="00011D18">
            <w:rPr>
              <w:rFonts w:ascii="Franklin Gothic Medium Cond" w:eastAsia="Times New Roman" w:hAnsi="Franklin Gothic Medium Cond" w:cs="Arial"/>
              <w:sz w:val="22"/>
              <w:szCs w:val="22"/>
              <w:bdr w:val="none" w:sz="0" w:space="0" w:color="auto"/>
              <w:lang w:val="es-ES" w:eastAsia="es-ES"/>
            </w:rPr>
            <w:t>ASPRONAGA</w:t>
          </w: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60" w:lineRule="exact"/>
            <w:jc w:val="center"/>
            <w:rPr>
              <w:rFonts w:ascii="Franklin Gothic Medium Cond" w:eastAsia="Times New Roman" w:hAnsi="Franklin Gothic Medium Cond" w:cs="Arial"/>
              <w:sz w:val="22"/>
              <w:szCs w:val="22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jc w:val="center"/>
            <w:rPr>
              <w:rFonts w:ascii="Franklin Gothic Medium Cond" w:eastAsia="Times New Roman" w:hAnsi="Franklin Gothic Medium Cond" w:cs="Arial"/>
              <w:sz w:val="20"/>
              <w:szCs w:val="20"/>
              <w:bdr w:val="none" w:sz="0" w:space="0" w:color="auto"/>
              <w:lang w:val="es-ES" w:eastAsia="es-ES"/>
            </w:rPr>
          </w:pPr>
          <w:r w:rsidRPr="00011D18">
            <w:rPr>
              <w:rFonts w:ascii="Franklin Gothic Medium Cond" w:eastAsia="Times New Roman" w:hAnsi="Franklin Gothic Medium Cond" w:cs="Arial"/>
              <w:sz w:val="20"/>
              <w:szCs w:val="20"/>
              <w:bdr w:val="none" w:sz="0" w:space="0" w:color="auto"/>
              <w:lang w:val="es-ES" w:eastAsia="es-ES"/>
            </w:rPr>
            <w:t>Servicio  de atención a Persoas con Discapacidade Intelectual</w:t>
          </w: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jc w:val="center"/>
            <w:rPr>
              <w:rFonts w:ascii="Franklin Gothic Medium Cond" w:eastAsia="Times New Roman" w:hAnsi="Franklin Gothic Medium Cond" w:cs="Arial"/>
              <w:sz w:val="20"/>
              <w:szCs w:val="20"/>
              <w:bdr w:val="none" w:sz="0" w:space="0" w:color="auto"/>
              <w:lang w:val="es-ES" w:eastAsia="es-ES"/>
            </w:rPr>
          </w:pPr>
        </w:p>
      </w:tc>
      <w:tc>
        <w:tcPr>
          <w:tcW w:w="4500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eastAsia="Times New Roman"/>
              <w:sz w:val="16"/>
              <w:szCs w:val="16"/>
              <w:bdr w:val="none" w:sz="0" w:space="0" w:color="auto"/>
              <w:lang w:val="es-ES" w:eastAsia="es-ES"/>
            </w:rPr>
          </w:pPr>
          <w:r w:rsidRPr="00011D18">
            <w:rPr>
              <w:rFonts w:eastAsia="Times New Roman"/>
              <w:sz w:val="16"/>
              <w:szCs w:val="16"/>
              <w:bdr w:val="none" w:sz="0" w:space="0" w:color="auto"/>
              <w:lang w:val="es-ES" w:eastAsia="es-ES"/>
            </w:rPr>
            <w:t>Nombre del Documento</w:t>
          </w: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eastAsia="Times New Roman"/>
              <w:sz w:val="16"/>
              <w:szCs w:val="16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  <w:t>FORMATO DE INFORME DE ACCIONES DE PROCESO</w:t>
          </w:r>
        </w:p>
      </w:tc>
      <w:tc>
        <w:tcPr>
          <w:tcW w:w="1926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rPr>
              <w:rFonts w:eastAsia="Times New Roman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  <w:t xml:space="preserve">   Pagina número</w:t>
          </w: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rPr>
              <w:rFonts w:eastAsia="Times New Roman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  <w:t xml:space="preserve">       </w:t>
          </w:r>
          <w:r w:rsidRPr="00011D18">
            <w:rPr>
              <w:rFonts w:ascii="Century Gothic" w:eastAsia="Times New Roman" w:hAnsi="Century Gothic" w:cs="Arial"/>
              <w:sz w:val="20"/>
              <w:szCs w:val="20"/>
              <w:bdr w:val="none" w:sz="0" w:space="0" w:color="auto"/>
              <w:lang w:val="es-ES" w:eastAsia="es-ES"/>
            </w:rPr>
            <w:fldChar w:fldCharType="begin"/>
          </w:r>
          <w:r w:rsidRPr="00011D18">
            <w:rPr>
              <w:rFonts w:ascii="Century Gothic" w:eastAsia="Times New Roman" w:hAnsi="Century Gothic" w:cs="Arial"/>
              <w:sz w:val="20"/>
              <w:szCs w:val="20"/>
              <w:bdr w:val="none" w:sz="0" w:space="0" w:color="auto"/>
              <w:lang w:val="es-ES" w:eastAsia="es-ES"/>
            </w:rPr>
            <w:instrText xml:space="preserve">PAGE  </w:instrText>
          </w:r>
          <w:r w:rsidRPr="00011D18">
            <w:rPr>
              <w:rFonts w:ascii="Century Gothic" w:eastAsia="Times New Roman" w:hAnsi="Century Gothic" w:cs="Arial"/>
              <w:sz w:val="20"/>
              <w:szCs w:val="20"/>
              <w:bdr w:val="none" w:sz="0" w:space="0" w:color="auto"/>
              <w:lang w:val="es-ES" w:eastAsia="es-ES"/>
            </w:rPr>
            <w:fldChar w:fldCharType="separate"/>
          </w:r>
          <w:r>
            <w:rPr>
              <w:rFonts w:ascii="Century Gothic" w:eastAsia="Times New Roman" w:hAnsi="Century Gothic" w:cs="Arial"/>
              <w:noProof/>
              <w:sz w:val="20"/>
              <w:szCs w:val="20"/>
              <w:bdr w:val="none" w:sz="0" w:space="0" w:color="auto"/>
              <w:lang w:val="es-ES" w:eastAsia="es-ES"/>
            </w:rPr>
            <w:t>1</w:t>
          </w:r>
          <w:r w:rsidRPr="00011D18">
            <w:rPr>
              <w:rFonts w:ascii="Century Gothic" w:eastAsia="Times New Roman" w:hAnsi="Century Gothic" w:cs="Arial"/>
              <w:sz w:val="20"/>
              <w:szCs w:val="20"/>
              <w:bdr w:val="none" w:sz="0" w:space="0" w:color="auto"/>
              <w:lang w:val="es-ES" w:eastAsia="es-ES"/>
            </w:rPr>
            <w:fldChar w:fldCharType="end"/>
          </w:r>
          <w:r w:rsidRPr="00011D18"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  <w:t xml:space="preserve">  de     </w:t>
          </w:r>
          <w:r w:rsidRPr="00011D18">
            <w:rPr>
              <w:rFonts w:eastAsia="Times New Roman"/>
              <w:bdr w:val="none" w:sz="0" w:space="0" w:color="auto"/>
              <w:lang w:val="es-ES" w:eastAsia="es-ES"/>
            </w:rPr>
            <w:fldChar w:fldCharType="begin"/>
          </w:r>
          <w:r w:rsidRPr="00011D18">
            <w:rPr>
              <w:rFonts w:eastAsia="Times New Roman"/>
              <w:bdr w:val="none" w:sz="0" w:space="0" w:color="auto"/>
              <w:lang w:val="es-ES" w:eastAsia="es-ES"/>
            </w:rPr>
            <w:instrText xml:space="preserve"> NUMPAGES </w:instrText>
          </w:r>
          <w:r w:rsidRPr="00011D18">
            <w:rPr>
              <w:rFonts w:eastAsia="Times New Roman"/>
              <w:bdr w:val="none" w:sz="0" w:space="0" w:color="auto"/>
              <w:lang w:val="es-ES" w:eastAsia="es-ES"/>
            </w:rPr>
            <w:fldChar w:fldCharType="separate"/>
          </w:r>
          <w:r>
            <w:rPr>
              <w:rFonts w:eastAsia="Times New Roman"/>
              <w:noProof/>
              <w:bdr w:val="none" w:sz="0" w:space="0" w:color="auto"/>
              <w:lang w:val="es-ES" w:eastAsia="es-ES"/>
            </w:rPr>
            <w:t>3</w:t>
          </w:r>
          <w:r w:rsidRPr="00011D18">
            <w:rPr>
              <w:rFonts w:eastAsia="Times New Roman"/>
              <w:bdr w:val="none" w:sz="0" w:space="0" w:color="auto"/>
              <w:lang w:val="es-ES" w:eastAsia="es-ES"/>
            </w:rPr>
            <w:fldChar w:fldCharType="end"/>
          </w:r>
        </w:p>
      </w:tc>
    </w:tr>
    <w:tr w:rsidR="00011D18" w:rsidRPr="00011D18" w:rsidTr="00011D18">
      <w:tc>
        <w:tcPr>
          <w:tcW w:w="3888" w:type="dxa"/>
          <w:gridSpan w:val="2"/>
          <w:vMerge w:val="restart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00" w:lineRule="exact"/>
            <w:jc w:val="center"/>
            <w:rPr>
              <w:rFonts w:ascii="Arial" w:eastAsia="Times New Roman" w:hAnsi="Arial" w:cs="Arial"/>
              <w:sz w:val="16"/>
              <w:szCs w:val="16"/>
              <w:bdr w:val="none" w:sz="0" w:space="0" w:color="auto"/>
              <w:lang w:val="es-ES" w:eastAsia="es-ES"/>
            </w:rPr>
          </w:pPr>
          <w:r w:rsidRPr="00011D18">
            <w:rPr>
              <w:rFonts w:ascii="Arial" w:eastAsia="Times New Roman" w:hAnsi="Arial" w:cs="Arial"/>
              <w:sz w:val="16"/>
              <w:szCs w:val="16"/>
              <w:bdr w:val="none" w:sz="0" w:space="0" w:color="auto"/>
              <w:lang w:val="es-ES" w:eastAsia="es-ES"/>
            </w:rPr>
            <w:t>Av. Rosalía de Castro, 12  -   C. P. 15179-Oleiros Tfno.- 981-61.08.50 /  Fax.- 981-63.13.93</w:t>
          </w: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00" w:lineRule="exact"/>
            <w:jc w:val="center"/>
            <w:rPr>
              <w:rFonts w:ascii="Arial" w:eastAsia="Times New Roman" w:hAnsi="Arial" w:cs="Arial"/>
              <w:sz w:val="16"/>
              <w:szCs w:val="16"/>
              <w:bdr w:val="none" w:sz="0" w:space="0" w:color="auto"/>
              <w:lang w:val="es-ES" w:eastAsia="es-ES"/>
            </w:rPr>
          </w:pPr>
          <w:r w:rsidRPr="00011D18">
            <w:rPr>
              <w:rFonts w:ascii="Arial" w:eastAsia="Times New Roman" w:hAnsi="Arial" w:cs="Arial"/>
              <w:sz w:val="16"/>
              <w:szCs w:val="16"/>
              <w:bdr w:val="none" w:sz="0" w:space="0" w:color="auto"/>
              <w:lang w:val="es-ES" w:eastAsia="es-ES"/>
            </w:rPr>
            <w:t xml:space="preserve">e-mai:   </w:t>
          </w:r>
          <w:hyperlink r:id="rId2" w:history="1">
            <w:r w:rsidRPr="00011D18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bdr w:val="none" w:sz="0" w:space="0" w:color="auto"/>
                <w:lang w:val="es-ES" w:eastAsia="es-ES"/>
              </w:rPr>
              <w:t>calidadl@aspronaga.org</w:t>
            </w:r>
          </w:hyperlink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00" w:lineRule="exact"/>
            <w:jc w:val="center"/>
            <w:rPr>
              <w:rFonts w:eastAsia="Times New Roman"/>
              <w:bdr w:val="none" w:sz="0" w:space="0" w:color="auto"/>
              <w:lang w:val="es-ES" w:eastAsia="es-ES"/>
            </w:rPr>
          </w:pPr>
          <w:r w:rsidRPr="00011D18">
            <w:rPr>
              <w:rFonts w:ascii="Arial" w:eastAsia="Times New Roman" w:hAnsi="Arial" w:cs="Arial"/>
              <w:sz w:val="16"/>
              <w:szCs w:val="16"/>
              <w:bdr w:val="none" w:sz="0" w:space="0" w:color="auto"/>
              <w:lang w:val="es-ES" w:eastAsia="es-ES"/>
            </w:rPr>
            <w:t>Web corporativa: aspronaga.org</w:t>
          </w:r>
        </w:p>
      </w:tc>
      <w:tc>
        <w:tcPr>
          <w:tcW w:w="4500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  <w:t>Código del Documento</w:t>
          </w:r>
        </w:p>
      </w:tc>
      <w:tc>
        <w:tcPr>
          <w:tcW w:w="1926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sz w:val="20"/>
              <w:szCs w:val="20"/>
              <w:bdr w:val="none" w:sz="0" w:space="0" w:color="auto"/>
              <w:lang w:val="es-ES" w:eastAsia="es-ES"/>
            </w:rPr>
            <w:t>Edición</w:t>
          </w:r>
        </w:p>
      </w:tc>
    </w:tr>
    <w:tr w:rsidR="00011D18" w:rsidRPr="00011D18" w:rsidTr="00011D18">
      <w:tc>
        <w:tcPr>
          <w:tcW w:w="3888" w:type="dxa"/>
          <w:gridSpan w:val="2"/>
          <w:vMerge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rPr>
              <w:rFonts w:eastAsia="Times New Roman"/>
              <w:bdr w:val="none" w:sz="0" w:space="0" w:color="auto"/>
              <w:lang w:val="es-ES" w:eastAsia="es-ES"/>
            </w:rPr>
          </w:pPr>
        </w:p>
      </w:tc>
      <w:tc>
        <w:tcPr>
          <w:tcW w:w="4500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40" w:lineRule="exact"/>
            <w:jc w:val="center"/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40" w:lineRule="exact"/>
            <w:jc w:val="center"/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  <w:t>EST4-F-01</w:t>
          </w:r>
        </w:p>
      </w:tc>
      <w:tc>
        <w:tcPr>
          <w:tcW w:w="1926" w:type="dxa"/>
          <w:shd w:val="clear" w:color="auto" w:fill="auto"/>
        </w:tcPr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40" w:lineRule="exact"/>
            <w:rPr>
              <w:rFonts w:eastAsia="Times New Roman"/>
              <w:bdr w:val="none" w:sz="0" w:space="0" w:color="auto"/>
              <w:lang w:val="es-ES" w:eastAsia="es-ES"/>
            </w:rPr>
          </w:pPr>
        </w:p>
        <w:p w:rsidR="00011D18" w:rsidRPr="00011D18" w:rsidRDefault="00011D18" w:rsidP="00011D1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spacing w:line="240" w:lineRule="exact"/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</w:pPr>
          <w:r w:rsidRPr="00011D18">
            <w:rPr>
              <w:rFonts w:ascii="Century Gothic" w:eastAsia="Times New Roman" w:hAnsi="Century Gothic"/>
              <w:b/>
              <w:color w:val="333399"/>
              <w:bdr w:val="none" w:sz="0" w:space="0" w:color="auto"/>
              <w:lang w:val="es-ES" w:eastAsia="es-ES"/>
            </w:rPr>
            <w:t xml:space="preserve">               01</w:t>
          </w:r>
        </w:p>
      </w:tc>
    </w:tr>
  </w:tbl>
  <w:p w:rsidR="00011D18" w:rsidRDefault="00011D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8"/>
    <w:rsid w:val="00011D18"/>
    <w:rsid w:val="005C19C6"/>
    <w:rsid w:val="00E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F8B9"/>
  <w15:chartTrackingRefBased/>
  <w15:docId w15:val="{DD97C2DC-E77B-41F7-966B-E189AD0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1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11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011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character" w:customStyle="1" w:styleId="Ninguno">
    <w:name w:val="Ninguno"/>
    <w:rsid w:val="00011D18"/>
  </w:style>
  <w:style w:type="paragraph" w:styleId="Encabezado">
    <w:name w:val="header"/>
    <w:basedOn w:val="Normal"/>
    <w:link w:val="EncabezadoCar"/>
    <w:uiPriority w:val="99"/>
    <w:unhideWhenUsed/>
    <w:rsid w:val="00011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D1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1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D1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idadl@aspronag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BARRAL</dc:creator>
  <cp:keywords/>
  <dc:description/>
  <cp:lastModifiedBy>LUCIA BARRAL</cp:lastModifiedBy>
  <cp:revision>1</cp:revision>
  <dcterms:created xsi:type="dcterms:W3CDTF">2020-02-04T12:00:00Z</dcterms:created>
  <dcterms:modified xsi:type="dcterms:W3CDTF">2020-02-04T12:07:00Z</dcterms:modified>
</cp:coreProperties>
</file>